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40" w:lineRule="auto"/>
        <w:jc w:val="center"/>
        <w:rPr/>
      </w:pPr>
      <w:r w:rsidDel="00000000" w:rsidR="00000000" w:rsidRPr="00000000">
        <w:rPr>
          <w:rtl w:val="0"/>
        </w:rPr>
        <w:br w:type="textWrapping"/>
      </w:r>
      <w:r w:rsidDel="00000000" w:rsidR="00000000" w:rsidRPr="00000000">
        <w:rPr>
          <w:rtl w:val="0"/>
        </w:rPr>
        <w:t xml:space="preserve">Justification </w:t>
      </w:r>
      <w:r w:rsidDel="00000000" w:rsidR="00000000" w:rsidRPr="00000000">
        <w:rPr>
          <w:rtl w:val="0"/>
        </w:rPr>
        <w:t xml:space="preserve">Letter</w:t>
      </w:r>
      <w:r w:rsidDel="00000000" w:rsidR="00000000" w:rsidRPr="00000000">
        <w:rPr>
          <w:rtl w:val="0"/>
        </w:rPr>
      </w:r>
    </w:p>
    <w:p w:rsidR="00000000" w:rsidDel="00000000" w:rsidP="00000000" w:rsidRDefault="00000000" w:rsidRPr="00000000" w14:paraId="00000002">
      <w:pPr>
        <w:rPr>
          <w:b w:val="1"/>
        </w:rPr>
      </w:pPr>
      <w:r w:rsidDel="00000000" w:rsidR="00000000" w:rsidRPr="00000000">
        <w:rPr>
          <w:b w:val="1"/>
          <w:rtl w:val="0"/>
        </w:rPr>
        <w:t xml:space="preserve">To:  </w:t>
        <w:tab/>
      </w:r>
    </w:p>
    <w:p w:rsidR="00000000" w:rsidDel="00000000" w:rsidP="00000000" w:rsidRDefault="00000000" w:rsidRPr="00000000" w14:paraId="00000003">
      <w:pPr>
        <w:rPr>
          <w:b w:val="1"/>
        </w:rPr>
      </w:pPr>
      <w:r w:rsidDel="00000000" w:rsidR="00000000" w:rsidRPr="00000000">
        <w:rPr>
          <w:b w:val="1"/>
          <w:rtl w:val="0"/>
        </w:rPr>
        <w:t xml:space="preserve"> </w:t>
      </w:r>
    </w:p>
    <w:p w:rsidR="00000000" w:rsidDel="00000000" w:rsidP="00000000" w:rsidRDefault="00000000" w:rsidRPr="00000000" w14:paraId="00000004">
      <w:pPr>
        <w:rPr>
          <w:b w:val="1"/>
        </w:rPr>
      </w:pPr>
      <w:r w:rsidDel="00000000" w:rsidR="00000000" w:rsidRPr="00000000">
        <w:rPr>
          <w:b w:val="1"/>
          <w:rtl w:val="0"/>
        </w:rPr>
        <w:t xml:space="preserve">From:</w:t>
      </w:r>
    </w:p>
    <w:p w:rsidR="00000000" w:rsidDel="00000000" w:rsidP="00000000" w:rsidRDefault="00000000" w:rsidRPr="00000000" w14:paraId="00000005">
      <w:pPr>
        <w:rPr/>
      </w:pPr>
      <w:r w:rsidDel="00000000" w:rsidR="00000000" w:rsidRPr="00000000">
        <w:rPr>
          <w:rtl w:val="0"/>
        </w:rPr>
        <w:t xml:space="preserve"> </w:t>
      </w:r>
    </w:p>
    <w:p w:rsidR="00000000" w:rsidDel="00000000" w:rsidP="00000000" w:rsidRDefault="00000000" w:rsidRPr="00000000" w14:paraId="00000006">
      <w:pPr>
        <w:rPr/>
      </w:pPr>
      <w:r w:rsidDel="00000000" w:rsidR="00000000" w:rsidRPr="00000000">
        <w:rPr>
          <w:b w:val="1"/>
          <w:rtl w:val="0"/>
        </w:rPr>
        <w:t xml:space="preserve">Subject:</w:t>
      </w:r>
      <w:r w:rsidDel="00000000" w:rsidR="00000000" w:rsidRPr="00000000">
        <w:rPr>
          <w:rtl w:val="0"/>
        </w:rPr>
        <w:t xml:space="preserve"> How [company name] can benefit from revAlation 2023 </w:t>
        <w:br w:type="textWrapping"/>
      </w:r>
    </w:p>
    <w:p w:rsidR="00000000" w:rsidDel="00000000" w:rsidP="00000000" w:rsidRDefault="00000000" w:rsidRPr="00000000" w14:paraId="00000007">
      <w:pPr>
        <w:rPr/>
      </w:pPr>
      <w:r w:rsidDel="00000000" w:rsidR="00000000" w:rsidRPr="00000000">
        <w:rPr>
          <w:rtl w:val="0"/>
        </w:rPr>
        <w:t xml:space="preserve">One of the biggest success factors for companies like ours is the ability to leverage data to make strategic decisions. That’s why I’d like to attend Alation’s annual industry conference, revAlation 2023, in Chicago, IL, October 23-24, 2023. With a focus on enabling organizations to be data-driven, this year’s revAlation offers a diverse mix of learning opportunities in subjects including:</w:t>
        <w:br w:type="textWrapping"/>
      </w:r>
      <w:r w:rsidDel="00000000" w:rsidR="00000000" w:rsidRPr="00000000">
        <w:rPr>
          <w:rtl w:val="0"/>
        </w:rPr>
      </w:r>
    </w:p>
    <w:p w:rsidR="00000000" w:rsidDel="00000000" w:rsidP="00000000" w:rsidRDefault="00000000" w:rsidRPr="00000000" w14:paraId="00000008">
      <w:pPr>
        <w:numPr>
          <w:ilvl w:val="0"/>
          <w:numId w:val="2"/>
        </w:numPr>
        <w:spacing w:after="0" w:afterAutospacing="0"/>
        <w:ind w:left="720" w:hanging="360"/>
        <w:rPr/>
      </w:pPr>
      <w:r w:rsidDel="00000000" w:rsidR="00000000" w:rsidRPr="00000000">
        <w:rPr>
          <w:rtl w:val="0"/>
        </w:rPr>
        <w:t xml:space="preserve">Content-rich sessions designed around Active Data Governance, Data Maturity and the value of Data Intelligence</w:t>
      </w:r>
    </w:p>
    <w:p w:rsidR="00000000" w:rsidDel="00000000" w:rsidP="00000000" w:rsidRDefault="00000000" w:rsidRPr="00000000" w14:paraId="00000009">
      <w:pPr>
        <w:numPr>
          <w:ilvl w:val="0"/>
          <w:numId w:val="2"/>
        </w:numPr>
        <w:spacing w:after="0" w:afterAutospacing="0" w:before="0" w:beforeAutospacing="0" w:lineRule="auto"/>
        <w:ind w:left="720" w:hanging="360"/>
        <w:rPr/>
      </w:pPr>
      <w:r w:rsidDel="00000000" w:rsidR="00000000" w:rsidRPr="00000000">
        <w:rPr>
          <w:rtl w:val="0"/>
        </w:rPr>
        <w:t xml:space="preserve">Information about</w:t>
      </w:r>
      <w:r w:rsidDel="00000000" w:rsidR="00000000" w:rsidRPr="00000000">
        <w:rPr>
          <w:rtl w:val="0"/>
        </w:rPr>
        <w:t xml:space="preserve"> recent best practices and valuable lessons from Alation customers driving significant industry change</w:t>
      </w:r>
    </w:p>
    <w:p w:rsidR="00000000" w:rsidDel="00000000" w:rsidP="00000000" w:rsidRDefault="00000000" w:rsidRPr="00000000" w14:paraId="0000000A">
      <w:pPr>
        <w:numPr>
          <w:ilvl w:val="0"/>
          <w:numId w:val="2"/>
        </w:numPr>
        <w:spacing w:after="240" w:before="0" w:beforeAutospacing="0" w:lineRule="auto"/>
        <w:ind w:left="720" w:hanging="360"/>
        <w:rPr/>
      </w:pPr>
      <w:r w:rsidDel="00000000" w:rsidR="00000000" w:rsidRPr="00000000">
        <w:rPr>
          <w:rtl w:val="0"/>
        </w:rPr>
        <w:t xml:space="preserve">Insights from leaders on enabling broader access to data across all sectors and grasp how to successfully promote and scale adoption</w:t>
      </w:r>
    </w:p>
    <w:p w:rsidR="00000000" w:rsidDel="00000000" w:rsidP="00000000" w:rsidRDefault="00000000" w:rsidRPr="00000000" w14:paraId="0000000B">
      <w:pPr>
        <w:rPr/>
      </w:pPr>
      <w:r w:rsidDel="00000000" w:rsidR="00000000" w:rsidRPr="00000000">
        <w:rPr>
          <w:rtl w:val="0"/>
        </w:rPr>
        <w:t xml:space="preserve">Armed with these insights, we’ll be able to accelerate or enhance the following projects: </w:t>
      </w:r>
    </w:p>
    <w:p w:rsidR="00000000" w:rsidDel="00000000" w:rsidP="00000000" w:rsidRDefault="00000000" w:rsidRPr="00000000" w14:paraId="0000000C">
      <w:pPr>
        <w:numPr>
          <w:ilvl w:val="0"/>
          <w:numId w:val="1"/>
        </w:numPr>
        <w:spacing w:after="0" w:afterAutospacing="0" w:before="240" w:lineRule="auto"/>
        <w:ind w:left="720" w:hanging="360"/>
        <w:rPr/>
      </w:pPr>
      <w:r w:rsidDel="00000000" w:rsidR="00000000" w:rsidRPr="00000000">
        <w:rPr>
          <w:rtl w:val="0"/>
        </w:rPr>
        <w:t xml:space="preserve">[add project or initiative]</w:t>
      </w:r>
    </w:p>
    <w:p w:rsidR="00000000" w:rsidDel="00000000" w:rsidP="00000000" w:rsidRDefault="00000000" w:rsidRPr="00000000" w14:paraId="0000000D">
      <w:pPr>
        <w:numPr>
          <w:ilvl w:val="0"/>
          <w:numId w:val="1"/>
        </w:numPr>
        <w:spacing w:after="0" w:afterAutospacing="0" w:before="0" w:beforeAutospacing="0" w:lineRule="auto"/>
        <w:ind w:left="720" w:hanging="360"/>
        <w:rPr/>
      </w:pPr>
      <w:r w:rsidDel="00000000" w:rsidR="00000000" w:rsidRPr="00000000">
        <w:rPr>
          <w:rtl w:val="0"/>
        </w:rPr>
        <w:t xml:space="preserve">[add project or initiative]</w:t>
      </w:r>
    </w:p>
    <w:p w:rsidR="00000000" w:rsidDel="00000000" w:rsidP="00000000" w:rsidRDefault="00000000" w:rsidRPr="00000000" w14:paraId="0000000E">
      <w:pPr>
        <w:numPr>
          <w:ilvl w:val="0"/>
          <w:numId w:val="1"/>
        </w:numPr>
        <w:spacing w:after="240" w:before="0" w:beforeAutospacing="0" w:lineRule="auto"/>
        <w:ind w:left="720" w:hanging="360"/>
        <w:rPr/>
      </w:pPr>
      <w:r w:rsidDel="00000000" w:rsidR="00000000" w:rsidRPr="00000000">
        <w:rPr>
          <w:rtl w:val="0"/>
        </w:rPr>
        <w:t xml:space="preserve">[add project or initiative]</w:t>
      </w:r>
    </w:p>
    <w:p w:rsidR="00000000" w:rsidDel="00000000" w:rsidP="00000000" w:rsidRDefault="00000000" w:rsidRPr="00000000" w14:paraId="0000000F">
      <w:pPr>
        <w:rPr/>
      </w:pPr>
      <w:r w:rsidDel="00000000" w:rsidR="00000000" w:rsidRPr="00000000">
        <w:rPr>
          <w:rtl w:val="0"/>
        </w:rPr>
        <w:t xml:space="preserve">Here’s an approximate breakdown of costs:</w:t>
      </w:r>
    </w:p>
    <w:tbl>
      <w:tblPr>
        <w:tblStyle w:val="Table1"/>
        <w:tblW w:w="702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275"/>
        <w:gridCol w:w="2745"/>
        <w:tblGridChange w:id="0">
          <w:tblGrid>
            <w:gridCol w:w="4275"/>
            <w:gridCol w:w="2745"/>
          </w:tblGrid>
        </w:tblGridChange>
      </w:tblGrid>
      <w:tr>
        <w:trPr>
          <w:cantSplit w:val="0"/>
          <w:trHeight w:val="345" w:hRule="atLeast"/>
          <w:tblHeader w:val="0"/>
        </w:trPr>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0">
            <w:pPr>
              <w:rPr/>
            </w:pPr>
            <w:r w:rsidDel="00000000" w:rsidR="00000000" w:rsidRPr="00000000">
              <w:rPr>
                <w:rtl w:val="0"/>
              </w:rPr>
              <w:t xml:space="preserve">Travel</w:t>
            </w:r>
          </w:p>
        </w:tc>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1">
            <w:pPr>
              <w:rPr/>
            </w:pPr>
            <w:r w:rsidDel="00000000" w:rsidR="00000000" w:rsidRPr="00000000">
              <w:rPr>
                <w:rtl w:val="0"/>
              </w:rPr>
            </w:r>
          </w:p>
        </w:tc>
      </w:tr>
      <w:tr>
        <w:trPr>
          <w:cantSplit w:val="0"/>
          <w:trHeight w:val="345" w:hRule="atLeast"/>
          <w:tblHeader w:val="0"/>
        </w:trPr>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2">
            <w:pPr>
              <w:rPr/>
            </w:pPr>
            <w:r w:rsidDel="00000000" w:rsidR="00000000" w:rsidRPr="00000000">
              <w:rPr>
                <w:rtl w:val="0"/>
              </w:rPr>
              <w:t xml:space="preserve">Local transportation</w:t>
            </w:r>
          </w:p>
        </w:tc>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3">
            <w:pPr>
              <w:rPr/>
            </w:pPr>
            <w:r w:rsidDel="00000000" w:rsidR="00000000" w:rsidRPr="00000000">
              <w:rPr>
                <w:rtl w:val="0"/>
              </w:rPr>
            </w:r>
          </w:p>
        </w:tc>
      </w:tr>
      <w:tr>
        <w:trPr>
          <w:cantSplit w:val="0"/>
          <w:trHeight w:val="345" w:hRule="atLeast"/>
          <w:tblHeader w:val="0"/>
        </w:trPr>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4">
            <w:pPr>
              <w:rPr/>
            </w:pPr>
            <w:r w:rsidDel="00000000" w:rsidR="00000000" w:rsidRPr="00000000">
              <w:rPr>
                <w:rtl w:val="0"/>
              </w:rPr>
              <w:t xml:space="preserve">Hotel</w:t>
            </w:r>
          </w:p>
        </w:tc>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5">
            <w:pPr>
              <w:rPr/>
            </w:pPr>
            <w:r w:rsidDel="00000000" w:rsidR="00000000" w:rsidRPr="00000000">
              <w:rPr>
                <w:rtl w:val="0"/>
              </w:rPr>
            </w:r>
          </w:p>
        </w:tc>
      </w:tr>
      <w:tr>
        <w:trPr>
          <w:cantSplit w:val="0"/>
          <w:trHeight w:val="345" w:hRule="atLeast"/>
          <w:tblHeader w:val="0"/>
        </w:trPr>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6">
            <w:pPr>
              <w:rPr/>
            </w:pPr>
            <w:r w:rsidDel="00000000" w:rsidR="00000000" w:rsidRPr="00000000">
              <w:rPr>
                <w:rtl w:val="0"/>
              </w:rPr>
              <w:t xml:space="preserve">Meals</w:t>
            </w:r>
          </w:p>
        </w:tc>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7">
            <w:pPr>
              <w:rPr/>
            </w:pPr>
            <w:r w:rsidDel="00000000" w:rsidR="00000000" w:rsidRPr="00000000">
              <w:rPr>
                <w:rtl w:val="0"/>
              </w:rPr>
            </w:r>
          </w:p>
        </w:tc>
      </w:tr>
      <w:tr>
        <w:trPr>
          <w:cantSplit w:val="0"/>
          <w:trHeight w:val="345" w:hRule="atLeast"/>
          <w:tblHeader w:val="0"/>
        </w:trPr>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8">
            <w:pPr>
              <w:rPr/>
            </w:pPr>
            <w:r w:rsidDel="00000000" w:rsidR="00000000" w:rsidRPr="00000000">
              <w:rPr>
                <w:rtl w:val="0"/>
              </w:rPr>
              <w:t xml:space="preserve">Pre-Conference training (optional): </w:t>
            </w:r>
          </w:p>
        </w:tc>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9">
            <w:pPr>
              <w:widowControl w:val="0"/>
              <w:rPr/>
            </w:pPr>
            <w:r w:rsidDel="00000000" w:rsidR="00000000" w:rsidRPr="00000000">
              <w:rPr>
                <w:rtl w:val="0"/>
              </w:rPr>
              <w:t xml:space="preserve">Cost: $324 with conference discount</w:t>
            </w:r>
          </w:p>
          <w:p w:rsidR="00000000" w:rsidDel="00000000" w:rsidP="00000000" w:rsidRDefault="00000000" w:rsidRPr="00000000" w14:paraId="0000001A">
            <w:pPr>
              <w:rPr/>
            </w:pPr>
            <w:r w:rsidDel="00000000" w:rsidR="00000000" w:rsidRPr="00000000">
              <w:rPr>
                <w:rtl w:val="0"/>
              </w:rPr>
            </w:r>
          </w:p>
        </w:tc>
      </w:tr>
      <w:tr>
        <w:trPr>
          <w:cantSplit w:val="0"/>
          <w:trHeight w:val="345" w:hRule="atLeast"/>
          <w:tblHeader w:val="0"/>
        </w:trPr>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B">
            <w:pPr>
              <w:ind w:left="3240" w:firstLine="0"/>
              <w:rPr>
                <w:b w:val="1"/>
              </w:rPr>
            </w:pPr>
            <w:r w:rsidDel="00000000" w:rsidR="00000000" w:rsidRPr="00000000">
              <w:rPr>
                <w:b w:val="1"/>
                <w:rtl w:val="0"/>
              </w:rPr>
              <w:t xml:space="preserve">TOTAL</w:t>
            </w:r>
          </w:p>
        </w:tc>
        <w:tc>
          <w:tcPr>
            <w:tcBorders>
              <w:top w:color="000000" w:space="0" w:sz="7" w:val="single"/>
              <w:left w:color="000000" w:space="0" w:sz="7" w:val="single"/>
              <w:bottom w:color="000000" w:space="0" w:sz="7" w:val="single"/>
              <w:right w:color="000000" w:space="0" w:sz="7" w:val="single"/>
            </w:tcBorders>
            <w:tcMar>
              <w:top w:w="60.0" w:type="dxa"/>
              <w:left w:w="60.0" w:type="dxa"/>
              <w:bottom w:w="60.0" w:type="dxa"/>
              <w:right w:w="60.0" w:type="dxa"/>
            </w:tcMar>
            <w:vAlign w:val="top"/>
          </w:tcPr>
          <w:p w:rsidR="00000000" w:rsidDel="00000000" w:rsidP="00000000" w:rsidRDefault="00000000" w:rsidRPr="00000000" w14:paraId="0000001C">
            <w:pPr>
              <w:rPr/>
            </w:pPr>
            <w:r w:rsidDel="00000000" w:rsidR="00000000" w:rsidRPr="00000000">
              <w:rPr>
                <w:rtl w:val="0"/>
              </w:rPr>
            </w:r>
          </w:p>
        </w:tc>
      </w:tr>
    </w:tbl>
    <w:p w:rsidR="00000000" w:rsidDel="00000000" w:rsidP="00000000" w:rsidRDefault="00000000" w:rsidRPr="00000000" w14:paraId="0000001D">
      <w:pPr>
        <w:rPr/>
      </w:pPr>
      <w:r w:rsidDel="00000000" w:rsidR="00000000" w:rsidRPr="00000000">
        <w:rPr>
          <w:rtl w:val="0"/>
        </w:rPr>
        <w:t xml:space="preserve"> </w:t>
      </w:r>
    </w:p>
    <w:p w:rsidR="00000000" w:rsidDel="00000000" w:rsidP="00000000" w:rsidRDefault="00000000" w:rsidRPr="00000000" w14:paraId="0000001E">
      <w:pPr>
        <w:rPr/>
      </w:pPr>
      <w:r w:rsidDel="00000000" w:rsidR="00000000" w:rsidRPr="00000000">
        <w:rPr>
          <w:rtl w:val="0"/>
        </w:rPr>
        <w:t xml:space="preserve">Thank you for considering this request.</w:t>
      </w:r>
    </w:p>
    <w:p w:rsidR="00000000" w:rsidDel="00000000" w:rsidP="00000000" w:rsidRDefault="00000000" w:rsidRPr="00000000" w14:paraId="0000001F">
      <w:pPr>
        <w:rPr/>
      </w:pPr>
      <w:r w:rsidDel="00000000" w:rsidR="00000000" w:rsidRPr="00000000">
        <w:rPr>
          <w:rtl w:val="0"/>
        </w:rPr>
        <w:t xml:space="preserve"> </w:t>
      </w:r>
    </w:p>
    <w:p w:rsidR="00000000" w:rsidDel="00000000" w:rsidP="00000000" w:rsidRDefault="00000000" w:rsidRPr="00000000" w14:paraId="00000020">
      <w:pPr>
        <w:rPr/>
      </w:pPr>
      <w:r w:rsidDel="00000000" w:rsidR="00000000" w:rsidRPr="00000000">
        <w:rPr>
          <w:rtl w:val="0"/>
        </w:rPr>
        <w:t xml:space="preserve">Regards,</w:t>
      </w:r>
    </w:p>
    <w:p w:rsidR="00000000" w:rsidDel="00000000" w:rsidP="00000000" w:rsidRDefault="00000000" w:rsidRPr="00000000" w14:paraId="00000021">
      <w:pPr>
        <w:rPr/>
      </w:pPr>
      <w:r w:rsidDel="00000000" w:rsidR="00000000" w:rsidRPr="00000000">
        <w:rPr>
          <w:rtl w:val="0"/>
        </w:rPr>
        <w:t xml:space="preserve">[enter name]</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